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B" w:rsidRPr="00195958" w:rsidRDefault="00195958" w:rsidP="0019595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95958">
        <w:rPr>
          <w:b/>
          <w:sz w:val="24"/>
          <w:szCs w:val="24"/>
        </w:rPr>
        <w:t>FORMULARIO ENVIO DE PROPUESTAS DE TRABAJOS A CINAIC 201</w:t>
      </w:r>
      <w:r w:rsidR="00F1709B">
        <w:rPr>
          <w:b/>
          <w:sz w:val="24"/>
          <w:szCs w:val="24"/>
        </w:rPr>
        <w:t>5</w:t>
      </w:r>
    </w:p>
    <w:p w:rsidR="00852084" w:rsidRPr="00C62F58" w:rsidRDefault="00852084" w:rsidP="00852084">
      <w:pPr>
        <w:jc w:val="both"/>
        <w:rPr>
          <w:sz w:val="20"/>
          <w:u w:val="single"/>
        </w:rPr>
      </w:pPr>
      <w:r w:rsidRPr="00C62F58">
        <w:rPr>
          <w:sz w:val="20"/>
        </w:rPr>
        <w:t>El formulario debe reflejar explícitamente lo descrito en el trabajo</w:t>
      </w:r>
      <w:r w:rsidR="00F1709B">
        <w:rPr>
          <w:sz w:val="20"/>
        </w:rPr>
        <w:t xml:space="preserve"> propuesto</w:t>
      </w:r>
      <w:r w:rsidRPr="00C62F58">
        <w:rPr>
          <w:sz w:val="20"/>
        </w:rPr>
        <w:t>. Es habitual que, por ejemplo, en el campo de “Resultados” se describan ítems como “motivación de los alumnos”, “personalización del aprendizaje” y “participación activa” y en el trabajo no se aporten datos que permitan comprobar tanto los resultados citados como la validez de los mismos.</w:t>
      </w:r>
      <w:r w:rsidRPr="00C62F58">
        <w:rPr>
          <w:sz w:val="20"/>
          <w:u w:val="single"/>
        </w:rPr>
        <w:t xml:space="preserve"> </w:t>
      </w:r>
      <w:r w:rsidRPr="00C62F58">
        <w:rPr>
          <w:sz w:val="20"/>
        </w:rPr>
        <w:t>Lo mismo ocurre en otros campos como “Tipo de trabajo”, “Actividad” y “Métodos y Técnicas” que deben cumplimentarse con los indicadores incluidos en la segunda tabla y que deben caracterizar perfectamente el trabajo. El campo de “Tecnología” debe incluir, si es el caso,  de forma sintética, los nombres de las TIC utilizadas para llevar a cabo la experiencia/investigación/etc.</w:t>
      </w:r>
    </w:p>
    <w:p w:rsidR="00195958" w:rsidRDefault="00852084" w:rsidP="00C62F58">
      <w:pPr>
        <w:jc w:val="both"/>
        <w:rPr>
          <w:sz w:val="20"/>
        </w:rPr>
      </w:pPr>
      <w:r w:rsidRPr="00C62F58">
        <w:rPr>
          <w:sz w:val="20"/>
        </w:rPr>
        <w:t>Los campos del formulario se utilizarán para categorizar el trabajo y utilizar esa categorización en el “Repositorio de Buenas Prácticas” (como criterios de búsqueda), en caso de ser aceptado, tal y como se describe en la web de CINAIC. Por este motivo, la información que se incluya en el formulario debe estar referenciada, detallada y descrita en el trabajo; en caso contrario el trabajo no se introducirá en el “Repositorio de Buenas Prácticas”.</w:t>
      </w:r>
    </w:p>
    <w:p w:rsidR="00F1709B" w:rsidRPr="00F1709B" w:rsidRDefault="00F1709B" w:rsidP="00C62F58">
      <w:pPr>
        <w:jc w:val="both"/>
        <w:rPr>
          <w:b/>
        </w:rPr>
      </w:pPr>
      <w:r>
        <w:rPr>
          <w:b/>
        </w:rPr>
        <w:t>Esta</w:t>
      </w:r>
      <w:r w:rsidRPr="0012605A">
        <w:rPr>
          <w:b/>
        </w:rPr>
        <w:t xml:space="preserve"> tabla </w:t>
      </w:r>
      <w:r>
        <w:rPr>
          <w:b/>
        </w:rPr>
        <w:t>debe rellenarse teniendo en cuenta la información que figura en la segunda tabla.</w:t>
      </w:r>
    </w:p>
    <w:tbl>
      <w:tblPr>
        <w:tblStyle w:val="Tablaconcuadrcula"/>
        <w:tblW w:w="9343" w:type="dxa"/>
        <w:tblLook w:val="04A0" w:firstRow="1" w:lastRow="0" w:firstColumn="1" w:lastColumn="0" w:noHBand="0" w:noVBand="1"/>
      </w:tblPr>
      <w:tblGrid>
        <w:gridCol w:w="2376"/>
        <w:gridCol w:w="6967"/>
      </w:tblGrid>
      <w:tr w:rsidR="0012605A" w:rsidRPr="0012605A" w:rsidTr="00B309BC">
        <w:trPr>
          <w:trHeight w:val="278"/>
        </w:trPr>
        <w:tc>
          <w:tcPr>
            <w:tcW w:w="2376" w:type="dxa"/>
          </w:tcPr>
          <w:p w:rsidR="0012605A" w:rsidRPr="0012605A" w:rsidRDefault="0012605A" w:rsidP="00EE1D2E">
            <w:pPr>
              <w:rPr>
                <w:b/>
              </w:rPr>
            </w:pPr>
            <w:r w:rsidRPr="0012605A">
              <w:rPr>
                <w:b/>
              </w:rPr>
              <w:t>Título del trabajo:</w:t>
            </w:r>
          </w:p>
        </w:tc>
        <w:tc>
          <w:tcPr>
            <w:tcW w:w="6967" w:type="dxa"/>
          </w:tcPr>
          <w:p w:rsidR="0012605A" w:rsidRPr="0012605A" w:rsidRDefault="0012605A" w:rsidP="00EE1D2E"/>
        </w:tc>
      </w:tr>
      <w:tr w:rsidR="0012605A" w:rsidRPr="0012605A" w:rsidTr="00B309BC">
        <w:trPr>
          <w:trHeight w:val="278"/>
        </w:trPr>
        <w:tc>
          <w:tcPr>
            <w:tcW w:w="2376" w:type="dxa"/>
          </w:tcPr>
          <w:p w:rsidR="0012605A" w:rsidRPr="0012605A" w:rsidRDefault="0012605A" w:rsidP="00EE1D2E">
            <w:pPr>
              <w:rPr>
                <w:b/>
              </w:rPr>
            </w:pPr>
            <w:r w:rsidRPr="0012605A">
              <w:rPr>
                <w:b/>
              </w:rPr>
              <w:t>Tipo de trabajo (1):</w:t>
            </w:r>
          </w:p>
        </w:tc>
        <w:tc>
          <w:tcPr>
            <w:tcW w:w="6967" w:type="dxa"/>
          </w:tcPr>
          <w:p w:rsidR="0012605A" w:rsidRPr="0012605A" w:rsidRDefault="0012605A" w:rsidP="00EE1D2E"/>
        </w:tc>
      </w:tr>
      <w:tr w:rsidR="0012605A" w:rsidRPr="0012605A" w:rsidTr="00B309BC">
        <w:trPr>
          <w:trHeight w:val="278"/>
        </w:trPr>
        <w:tc>
          <w:tcPr>
            <w:tcW w:w="2376" w:type="dxa"/>
          </w:tcPr>
          <w:p w:rsidR="0012605A" w:rsidRPr="0012605A" w:rsidRDefault="0012605A" w:rsidP="00EE1D2E">
            <w:pPr>
              <w:rPr>
                <w:b/>
              </w:rPr>
            </w:pPr>
            <w:r w:rsidRPr="0012605A">
              <w:rPr>
                <w:b/>
              </w:rPr>
              <w:t>Actividad (2):</w:t>
            </w:r>
          </w:p>
        </w:tc>
        <w:tc>
          <w:tcPr>
            <w:tcW w:w="6967" w:type="dxa"/>
          </w:tcPr>
          <w:p w:rsidR="0012605A" w:rsidRPr="0012605A" w:rsidRDefault="0012605A" w:rsidP="00EE1D2E"/>
        </w:tc>
      </w:tr>
      <w:tr w:rsidR="0012605A" w:rsidRPr="0012605A" w:rsidTr="00B309BC">
        <w:trPr>
          <w:trHeight w:val="278"/>
        </w:trPr>
        <w:tc>
          <w:tcPr>
            <w:tcW w:w="2376" w:type="dxa"/>
          </w:tcPr>
          <w:p w:rsidR="0012605A" w:rsidRPr="0012605A" w:rsidRDefault="0012605A" w:rsidP="00AC787A">
            <w:pPr>
              <w:rPr>
                <w:b/>
              </w:rPr>
            </w:pPr>
            <w:r w:rsidRPr="0012605A">
              <w:rPr>
                <w:b/>
              </w:rPr>
              <w:t>Tecnología:</w:t>
            </w:r>
            <w:r w:rsidR="00AC787A">
              <w:rPr>
                <w:b/>
              </w:rPr>
              <w:t xml:space="preserve"> </w:t>
            </w:r>
            <w:r w:rsidR="00AC787A" w:rsidRPr="0012605A">
              <w:t>Indicar</w:t>
            </w:r>
            <w:r w:rsidR="00AC787A">
              <w:t>, de forma esquemática,</w:t>
            </w:r>
            <w:r w:rsidR="00AC787A" w:rsidRPr="0012605A">
              <w:t xml:space="preserve"> la tecnología </w:t>
            </w:r>
            <w:r w:rsidR="00AC787A">
              <w:t>utilizada en el trabajo.</w:t>
            </w:r>
          </w:p>
        </w:tc>
        <w:tc>
          <w:tcPr>
            <w:tcW w:w="6967" w:type="dxa"/>
          </w:tcPr>
          <w:p w:rsidR="0012605A" w:rsidRPr="0012605A" w:rsidRDefault="0012605A" w:rsidP="00EE1D2E"/>
        </w:tc>
      </w:tr>
      <w:tr w:rsidR="0012605A" w:rsidRPr="0012605A" w:rsidTr="00B309BC">
        <w:trPr>
          <w:trHeight w:val="555"/>
        </w:trPr>
        <w:tc>
          <w:tcPr>
            <w:tcW w:w="2376" w:type="dxa"/>
          </w:tcPr>
          <w:p w:rsidR="0012605A" w:rsidRPr="0012605A" w:rsidRDefault="0012605A" w:rsidP="00EE1D2E">
            <w:pPr>
              <w:rPr>
                <w:b/>
              </w:rPr>
            </w:pPr>
            <w:r w:rsidRPr="0012605A">
              <w:rPr>
                <w:b/>
              </w:rPr>
              <w:t>Métodos y Técnicas (3):</w:t>
            </w:r>
          </w:p>
        </w:tc>
        <w:tc>
          <w:tcPr>
            <w:tcW w:w="6967" w:type="dxa"/>
          </w:tcPr>
          <w:p w:rsidR="0012605A" w:rsidRPr="0012605A" w:rsidRDefault="0012605A" w:rsidP="00EE1D2E"/>
        </w:tc>
      </w:tr>
      <w:tr w:rsidR="0012605A" w:rsidRPr="0012605A" w:rsidTr="00B309BC">
        <w:trPr>
          <w:trHeight w:val="288"/>
        </w:trPr>
        <w:tc>
          <w:tcPr>
            <w:tcW w:w="2376" w:type="dxa"/>
          </w:tcPr>
          <w:p w:rsidR="0012605A" w:rsidRDefault="0012605A" w:rsidP="00EE1D2E">
            <w:pPr>
              <w:rPr>
                <w:b/>
              </w:rPr>
            </w:pPr>
            <w:r w:rsidRPr="0012605A">
              <w:rPr>
                <w:b/>
              </w:rPr>
              <w:t>Resultados(4):</w:t>
            </w:r>
          </w:p>
          <w:p w:rsidR="00AC787A" w:rsidRPr="0012605A" w:rsidRDefault="00AC787A" w:rsidP="00EE1D2E">
            <w:pPr>
              <w:rPr>
                <w:b/>
              </w:rPr>
            </w:pPr>
          </w:p>
        </w:tc>
        <w:tc>
          <w:tcPr>
            <w:tcW w:w="6967" w:type="dxa"/>
          </w:tcPr>
          <w:p w:rsidR="0012605A" w:rsidRPr="0012605A" w:rsidRDefault="0012605A" w:rsidP="00EE1D2E"/>
        </w:tc>
      </w:tr>
    </w:tbl>
    <w:p w:rsidR="00247144" w:rsidRDefault="00247144">
      <w:pPr>
        <w:rPr>
          <w:b/>
        </w:rPr>
      </w:pPr>
    </w:p>
    <w:p w:rsidR="00AC787A" w:rsidRPr="00C62F58" w:rsidRDefault="00AC787A">
      <w:pPr>
        <w:rPr>
          <w:b/>
          <w:i/>
          <w:sz w:val="28"/>
        </w:rPr>
      </w:pPr>
      <w:r w:rsidRPr="00C62F58">
        <w:rPr>
          <w:b/>
          <w:i/>
          <w:sz w:val="28"/>
        </w:rPr>
        <w:t xml:space="preserve">INFORMACIÓN </w:t>
      </w:r>
      <w:r w:rsidR="00195958" w:rsidRPr="00C62F58">
        <w:rPr>
          <w:b/>
          <w:i/>
          <w:sz w:val="28"/>
        </w:rPr>
        <w:t>PARA RELLENAR LA TABLA ANTERIOR:</w:t>
      </w:r>
    </w:p>
    <w:tbl>
      <w:tblPr>
        <w:tblW w:w="924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6961"/>
      </w:tblGrid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b/>
                <w:bCs/>
                <w:i/>
                <w:color w:val="1F497D" w:themeColor="text2"/>
              </w:rPr>
              <w:t> </w:t>
            </w:r>
            <w:r w:rsidRPr="00537E7F">
              <w:rPr>
                <w:rFonts w:eastAsia="Times New Roman" w:cs="Times New Roman"/>
                <w:b/>
                <w:bCs/>
                <w:i/>
                <w:color w:val="1F497D" w:themeColor="text2"/>
              </w:rPr>
              <w:t xml:space="preserve">Tipo de trabajo (1)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537E7F">
              <w:rPr>
                <w:rFonts w:eastAsia="Times New Roman" w:cs="Times New Roman"/>
                <w:i/>
                <w:color w:val="1F497D" w:themeColor="text2"/>
              </w:rPr>
              <w:t>Incluir arriba el/los ítem/s, de esta lista, que estén asociados al trabajo.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Desarrollo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Estudio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Experiencia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Innovación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Investigación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b/>
                <w:bCs/>
                <w:i/>
                <w:color w:val="1F497D" w:themeColor="text2"/>
              </w:rPr>
              <w:t>Actividad (2)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537E7F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537E7F">
              <w:rPr>
                <w:rFonts w:eastAsia="Times New Roman" w:cs="Times New Roman"/>
                <w:i/>
                <w:color w:val="1F497D" w:themeColor="text2"/>
              </w:rPr>
              <w:t>Incluir arriba los ítems, de esta lista, asociados al trabajo y los que sean necesarios que no se encuentren en ella.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b/>
                <w:bCs/>
                <w:i/>
                <w:color w:val="1F497D" w:themeColor="text2"/>
              </w:rPr>
              <w:t> 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Clases Teóricas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Clases Prácticas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Clases Laboratorio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Cooperación entre profesorado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Evaluación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Trabajos individuales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Trabajos en equipo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Tutorías (Coaching)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Acción tutorial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Seminarios</w:t>
            </w:r>
          </w:p>
        </w:tc>
      </w:tr>
      <w:tr w:rsidR="00C62F58" w:rsidRPr="00537E7F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b/>
                <w:bCs/>
                <w:i/>
                <w:color w:val="1F497D" w:themeColor="text2"/>
              </w:rPr>
              <w:t>Métodos y técnicas (3)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537E7F">
              <w:rPr>
                <w:rFonts w:eastAsia="Times New Roman" w:cs="Times New Roman"/>
                <w:i/>
                <w:color w:val="1F497D" w:themeColor="text2"/>
              </w:rPr>
              <w:t>Incluir arriba los ítems, de esta lista, asociados al trabajo y los que sean necesarios que no se encuentren en ella.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ABP - Aprendizaje basado en problemas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Aprender a aprender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Aprender a pensar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- enseñanza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- servicio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a distancia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a lo largo de la vida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activo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autónomo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colaborativo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cooperativo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experiencial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invisible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mixto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organizacional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personal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reflexivo y crítico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significativo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Aprendizaje virtual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Estilos de aprendizaje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Estilos de pensamiento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Inteligencia emocional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Inteligencia social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 xml:space="preserve">PBL - Project </w:t>
            </w:r>
            <w:proofErr w:type="spellStart"/>
            <w:r w:rsidRPr="00C62F58">
              <w:rPr>
                <w:rFonts w:eastAsia="Times New Roman" w:cs="Times New Roman"/>
                <w:i/>
                <w:color w:val="1F497D" w:themeColor="text2"/>
              </w:rPr>
              <w:t>Based</w:t>
            </w:r>
            <w:proofErr w:type="spellEnd"/>
            <w:r w:rsidRPr="00C62F58">
              <w:rPr>
                <w:rFonts w:eastAsia="Times New Roman" w:cs="Times New Roman"/>
                <w:i/>
                <w:color w:val="1F497D" w:themeColor="text2"/>
              </w:rPr>
              <w:t xml:space="preserve"> </w:t>
            </w:r>
            <w:proofErr w:type="spellStart"/>
            <w:r w:rsidRPr="00C62F58">
              <w:rPr>
                <w:rFonts w:eastAsia="Times New Roman" w:cs="Times New Roman"/>
                <w:i/>
                <w:color w:val="1F497D" w:themeColor="text2"/>
              </w:rPr>
              <w:t>Learning</w:t>
            </w:r>
            <w:proofErr w:type="spellEnd"/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Método del caso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Metodología activa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Metodología de enseñanza - aprendizaje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Metodología dinámica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Metodología docente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Metodologías adaptativas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Modelo de aprendizaje basado en la tecnología</w:t>
            </w:r>
          </w:p>
        </w:tc>
      </w:tr>
      <w:tr w:rsidR="00C62F58" w:rsidRPr="005B4866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b/>
                <w:bCs/>
                <w:i/>
                <w:color w:val="1F497D" w:themeColor="text2"/>
              </w:rPr>
              <w:t>Resultados (4)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5B4866">
              <w:rPr>
                <w:rFonts w:eastAsia="Times New Roman" w:cs="Times New Roman"/>
                <w:i/>
                <w:color w:val="1F497D" w:themeColor="text2"/>
              </w:rPr>
              <w:t>Incluir arriba el/los ítem/s, de esta lista, que estén asociados al trabajo.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Motivación de los alumnos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Personalización del aprendizaje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Participación activa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Mejora rendimiento académico (disminución ratio esfuerzo/logro)</w:t>
            </w:r>
          </w:p>
        </w:tc>
      </w:tr>
      <w:tr w:rsidR="00C62F58" w:rsidRPr="0012605A" w:rsidTr="00C62F58">
        <w:trPr>
          <w:trHeight w:val="3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1F497D" w:themeColor="text2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F58" w:rsidRPr="00C62F58" w:rsidRDefault="00C62F58" w:rsidP="00687983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</w:rPr>
            </w:pPr>
            <w:r w:rsidRPr="00C62F58">
              <w:rPr>
                <w:rFonts w:eastAsia="Times New Roman" w:cs="Times New Roman"/>
                <w:i/>
                <w:color w:val="1F497D" w:themeColor="text2"/>
              </w:rPr>
              <w:t>Facilitar el auto-aprendizaje</w:t>
            </w:r>
          </w:p>
        </w:tc>
      </w:tr>
    </w:tbl>
    <w:p w:rsidR="0012605A" w:rsidRPr="0012605A" w:rsidRDefault="0012605A" w:rsidP="00B13DCC"/>
    <w:sectPr w:rsidR="0012605A" w:rsidRPr="0012605A" w:rsidSect="000B0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5A"/>
    <w:rsid w:val="000B087B"/>
    <w:rsid w:val="0012605A"/>
    <w:rsid w:val="00195958"/>
    <w:rsid w:val="00247144"/>
    <w:rsid w:val="00262762"/>
    <w:rsid w:val="007A468A"/>
    <w:rsid w:val="00852084"/>
    <w:rsid w:val="00AC787A"/>
    <w:rsid w:val="00B13DCC"/>
    <w:rsid w:val="00B309BC"/>
    <w:rsid w:val="00B9615D"/>
    <w:rsid w:val="00C62F58"/>
    <w:rsid w:val="00D719BE"/>
    <w:rsid w:val="00E52911"/>
    <w:rsid w:val="00ED0DCB"/>
    <w:rsid w:val="00F1709B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</cp:revision>
  <dcterms:created xsi:type="dcterms:W3CDTF">2015-01-26T19:44:00Z</dcterms:created>
  <dcterms:modified xsi:type="dcterms:W3CDTF">2015-01-26T19:44:00Z</dcterms:modified>
</cp:coreProperties>
</file>